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page" w:horzAnchor="margin" w:tblpY="2832"/>
        <w:tblW w:w="0" w:type="auto"/>
        <w:tblLook w:val="04A0"/>
      </w:tblPr>
      <w:tblGrid>
        <w:gridCol w:w="3070"/>
        <w:gridCol w:w="3071"/>
        <w:gridCol w:w="3071"/>
      </w:tblGrid>
      <w:tr w:rsidR="00020DBA" w:rsidRPr="00BF7671" w:rsidTr="00020DBA">
        <w:tc>
          <w:tcPr>
            <w:tcW w:w="3070" w:type="dxa"/>
          </w:tcPr>
          <w:p w:rsidR="00020DBA" w:rsidRPr="00BF7671" w:rsidRDefault="00020DBA" w:rsidP="00BF7671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</w:pPr>
            <w:r w:rsidRPr="00BF7671"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  <w:t>Approche par les contenus</w:t>
            </w:r>
          </w:p>
        </w:tc>
        <w:tc>
          <w:tcPr>
            <w:tcW w:w="3071" w:type="dxa"/>
          </w:tcPr>
          <w:p w:rsidR="00020DBA" w:rsidRPr="00BF7671" w:rsidRDefault="00020DBA" w:rsidP="00BF7671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</w:pPr>
            <w:r w:rsidRPr="00BF7671"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  <w:t>Approche par les objectifs</w:t>
            </w:r>
          </w:p>
        </w:tc>
        <w:tc>
          <w:tcPr>
            <w:tcW w:w="3071" w:type="dxa"/>
          </w:tcPr>
          <w:p w:rsidR="00020DBA" w:rsidRPr="00BF7671" w:rsidRDefault="00020DBA" w:rsidP="00BF7671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</w:pPr>
            <w:r w:rsidRPr="00BF7671"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  <w:t>Approche par les compétences</w:t>
            </w:r>
          </w:p>
        </w:tc>
      </w:tr>
      <w:tr w:rsidR="00020DBA" w:rsidTr="00020DBA">
        <w:tc>
          <w:tcPr>
            <w:tcW w:w="3070" w:type="dxa"/>
          </w:tcPr>
          <w:p w:rsidR="00020DBA" w:rsidRDefault="00020DBA" w:rsidP="00020DBA">
            <w:pPr>
              <w:spacing w:after="240" w:line="336" w:lineRule="atLeast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071" w:type="dxa"/>
          </w:tcPr>
          <w:p w:rsidR="00020DBA" w:rsidRDefault="00020DBA" w:rsidP="00020DBA">
            <w:pPr>
              <w:spacing w:after="240" w:line="336" w:lineRule="atLeast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</w:p>
          <w:p w:rsidR="00020DBA" w:rsidRDefault="00020DBA" w:rsidP="00020DBA">
            <w:pPr>
              <w:spacing w:after="240" w:line="336" w:lineRule="atLeast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</w:p>
          <w:p w:rsidR="00020DBA" w:rsidRDefault="00020DBA" w:rsidP="00020DBA">
            <w:pPr>
              <w:spacing w:after="240" w:line="336" w:lineRule="atLeast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071" w:type="dxa"/>
          </w:tcPr>
          <w:p w:rsidR="00020DBA" w:rsidRDefault="00020DBA" w:rsidP="00020DBA">
            <w:pPr>
              <w:spacing w:after="240" w:line="336" w:lineRule="atLeast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</w:p>
        </w:tc>
      </w:tr>
    </w:tbl>
    <w:p w:rsidR="00020DBA" w:rsidRDefault="00020DBA" w:rsidP="00696368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  <w:r w:rsidRPr="00020DBA"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  <w:t>Consigne</w:t>
      </w:r>
      <w:r w:rsidRPr="00020DBA">
        <w:rPr>
          <w:rFonts w:ascii="le-monde-journal-std-2" w:eastAsia="Times New Roman" w:hAnsi="le-monde-journal-std-2" w:cs="Arial" w:hint="eastAsia"/>
          <w:b/>
          <w:bCs/>
          <w:color w:val="000000"/>
          <w:sz w:val="28"/>
          <w:szCs w:val="28"/>
          <w:lang w:eastAsia="fr-FR"/>
        </w:rPr>
        <w:t> </w:t>
      </w:r>
      <w:r w:rsidRPr="00020DBA"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  <w:t>:</w:t>
      </w:r>
    </w:p>
    <w:p w:rsidR="00AA667A" w:rsidRPr="00BE747A" w:rsidRDefault="00020DBA" w:rsidP="00BE747A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  <w:r w:rsidRPr="00BF7671"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  <w:t>Complète le tableau à partir des énoncés proposés ci-dessous</w:t>
      </w:r>
      <w:r w:rsidR="00F80BAD"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  <w:t>.</w:t>
      </w:r>
    </w:p>
    <w:p w:rsidR="00D761A9" w:rsidRPr="00E50165" w:rsidRDefault="00696368" w:rsidP="00E50165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Le premier réflexe de 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enseignant est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de </w:t>
      </w:r>
      <w:r w:rsidR="002B1092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se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focaliser sur la discipline, sur la matière, sur le contenu.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Pr="002D7DD9" w:rsidRDefault="002D7DD9" w:rsidP="002D7DD9">
      <w:pPr>
        <w:pStyle w:val="Paragraphedeliste"/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D761A9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Le passage du paradigme de l’enseignement au paradigme de l’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enseignement/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apprentissage.</w:t>
      </w:r>
    </w:p>
    <w:p w:rsidR="002D7DD9" w:rsidRDefault="002D7DD9" w:rsidP="002D7DD9">
      <w:pPr>
        <w:pStyle w:val="Paragraphedeliste"/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5D56F9" w:rsidRPr="005D56F9" w:rsidRDefault="002D7DD9" w:rsidP="005D56F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 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Les programmes  </w:t>
      </w:r>
      <w:r w:rsidR="000F1993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sont centrés </w:t>
      </w:r>
      <w:r w:rsidR="005D56F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uniquement </w:t>
      </w:r>
      <w:r w:rsidR="000F1993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sur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la mémorisation</w:t>
      </w:r>
      <w:r w:rsidR="000F1993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des savoirs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.</w:t>
      </w:r>
    </w:p>
    <w:p w:rsidR="002D7DD9" w:rsidRPr="00E50165" w:rsidRDefault="00B14569" w:rsidP="00E50165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Les programmes se contentent d</w:t>
      </w:r>
      <w:r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u</w:t>
      </w:r>
      <w:r w:rsidR="005D56F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n </w:t>
      </w:r>
      <w:r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contrôle </w:t>
      </w:r>
      <w:r w:rsidR="005D56F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à la fin de chaque période d</w:t>
      </w:r>
      <w:r w:rsidR="005D56F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="005D56F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enseignement.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2D7DD9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L’évaluation des apprentissages consis</w:t>
      </w:r>
      <w:r w:rsidR="00274103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te à vérifier l’atteinte des objectifs d’apprentissage 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liés uniquement aux conte</w:t>
      </w:r>
      <w:r w:rsidR="00CF1541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nus des disciplines</w:t>
      </w:r>
      <w:r w:rsidR="00274103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.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8B3B39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L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es objectifs 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sont associés 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aux contenus disciplinaires</w:t>
      </w:r>
      <w:r w:rsidR="001D4F17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Pr="00836EA8" w:rsidRDefault="00E8415D" w:rsidP="00836EA8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</w:t>
      </w:r>
      <w:r w:rsidR="008E147D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eignant élabore des stratégies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centré</w:t>
      </w:r>
      <w:r w:rsidR="008E147D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es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sur 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appr</w:t>
      </w:r>
      <w:r w:rsidR="00836EA8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enant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. 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Pr="00B225D7" w:rsidRDefault="00E8415D" w:rsidP="00B225D7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Durant la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planification qui se voudra cohérente et 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pertinente aux besoins des apprenants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, 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enseignant se focalise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sur les objectifs à</w:t>
      </w:r>
      <w:r w:rsidR="005E3E86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atteindre (« que doivent 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apprendre</w:t>
      </w:r>
      <w:r w:rsidR="005E3E86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mes apprenants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pou</w:t>
      </w:r>
      <w:r w:rsidR="00537DBE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r  faire face à des situation</w:t>
      </w:r>
      <w:r w:rsidR="005E3E86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s</w:t>
      </w:r>
      <w:r w:rsidR="00537DBE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complexes</w:t>
      </w:r>
      <w:r w:rsidR="005E3E86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? »)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Pr="00C55419" w:rsidRDefault="00CF1541" w:rsidP="00C5541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Les objecti</w:t>
      </w:r>
      <w:r w:rsidR="007F38A5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fs 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sont 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souvent 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trop 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focalisé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s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sur les contenus disciplinaires plutôt que 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sur les apprentissages des appren</w:t>
      </w:r>
      <w:r w:rsidR="00C5541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ants.</w:t>
      </w:r>
      <w:r w:rsidR="00E76633" w:rsidRPr="00C5541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 xml:space="preserve">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Pr="002D7DD9" w:rsidRDefault="0007580E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Les objectifs ciblés sont indépendants les uns des autres.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</w:pPr>
    </w:p>
    <w:p w:rsidR="002D7DD9" w:rsidRPr="00140104" w:rsidRDefault="00E94C24" w:rsidP="00140104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lastRenderedPageBreak/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val="fr-CA" w:eastAsia="fr-FR"/>
        </w:rPr>
        <w:t>’</w:t>
      </w:r>
      <w:r w:rsidR="0075356C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enseigna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nt s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val="fr-CA"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 xml:space="preserve">intéresse à </w:t>
      </w:r>
      <w:r w:rsidR="005262B6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l'utilisation concrète d</w:t>
      </w:r>
      <w:r w:rsidR="00C5541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es savoirs en situation</w:t>
      </w:r>
      <w:r w:rsidR="0075356C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s</w:t>
      </w:r>
      <w:r w:rsidR="00C5541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 xml:space="preserve">  authentique</w:t>
      </w:r>
      <w:r w:rsidR="0075356C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s</w:t>
      </w:r>
      <w:r w:rsidR="00E76633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6263D3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Les programmes </w:t>
      </w:r>
      <w:r w:rsidR="003911F7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ne laissent aucune 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place à des processus de pensée et à des hab</w:t>
      </w:r>
      <w:r w:rsidR="003911F7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itudes intellectuelles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114ED5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enseignant prône une approche qui valorise 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effort individuel et le travail collaboratif.</w:t>
      </w:r>
      <w:r w:rsidR="001D4F17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2C635F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enseignant adopte des stratégies qui impliquent tous les apprenants</w:t>
      </w:r>
      <w:r w:rsid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E271A0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Chaque période d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apprentissage est sanctionnée par une réalisation partielle ou totale d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un projet.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2D7DD9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  <w:r w:rsidR="001D4F17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L'erreur est </w:t>
      </w:r>
      <w:r w:rsidR="0007580E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perçue </w:t>
      </w:r>
      <w:r w:rsidR="00E271A0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comme indice d</w:t>
      </w:r>
      <w:r w:rsidR="00E271A0"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="00E271A0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échec</w:t>
      </w:r>
      <w:r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E271A0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err</w:t>
      </w:r>
      <w:r w:rsidR="002D7DD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eur permet à l</w:t>
      </w:r>
      <w:r w:rsidR="002D7DD9"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="002D7DD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enseignant de réguler en élaborant un dispositif </w:t>
      </w:r>
      <w:r w:rsidR="00B25CCB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de remédiation efficace comme </w:t>
      </w:r>
      <w:r w:rsidR="002D7DD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  <w:r w:rsidR="00B25CCB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point </w:t>
      </w:r>
      <w:r w:rsidR="002D7DD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de départ pour de nouveaux apprentissages.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8E147D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enseignant </w:t>
      </w:r>
      <w:r w:rsidR="00B25CCB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n</w:t>
      </w:r>
      <w:r w:rsidR="00B25CCB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évalue </w:t>
      </w:r>
      <w:r w:rsidR="00B25CCB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que </w:t>
      </w:r>
      <w:r w:rsidR="0007580E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les savoirs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8E147D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enseignant entraine ses apprenants à la mobilisation des ressources.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8E147D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enseignant pense beaucoup plus à une progression logique au sein d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une même activité (vocabulaire, grammaire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…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).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Pr="00B25CCB" w:rsidRDefault="008E147D" w:rsidP="00B25CCB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Il commence par penser à la situation d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intégration avant d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="00B25CCB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entamer la séquence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8E147D" w:rsidRPr="003911F7" w:rsidRDefault="008E147D" w:rsidP="003911F7">
      <w:p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3911F7" w:rsidRPr="003911F7" w:rsidRDefault="003911F7" w:rsidP="003911F7">
      <w:pPr>
        <w:pStyle w:val="Paragraphedeliste"/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</w:pPr>
    </w:p>
    <w:p w:rsidR="00BE747A" w:rsidRDefault="00BE747A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</w:p>
    <w:p w:rsidR="00BE747A" w:rsidRDefault="00BE747A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</w:p>
    <w:p w:rsidR="00BE747A" w:rsidRDefault="00BE747A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</w:p>
    <w:p w:rsidR="003911F7" w:rsidRDefault="003911F7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  <w:r w:rsidRPr="003911F7"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  <w:lastRenderedPageBreak/>
        <w:t>Solution</w:t>
      </w:r>
    </w:p>
    <w:p w:rsidR="00BE747A" w:rsidRDefault="00BE747A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</w:p>
    <w:p w:rsidR="00BE747A" w:rsidRDefault="00BE747A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</w:p>
    <w:tbl>
      <w:tblPr>
        <w:tblStyle w:val="Grilledutableau"/>
        <w:tblpPr w:leftFromText="141" w:rightFromText="141" w:vertAnchor="page" w:horzAnchor="margin" w:tblpY="2832"/>
        <w:tblW w:w="0" w:type="auto"/>
        <w:tblLook w:val="04A0"/>
      </w:tblPr>
      <w:tblGrid>
        <w:gridCol w:w="3070"/>
        <w:gridCol w:w="3071"/>
        <w:gridCol w:w="3071"/>
      </w:tblGrid>
      <w:tr w:rsidR="00BE747A" w:rsidRPr="00BF7671" w:rsidTr="00372BF0">
        <w:tc>
          <w:tcPr>
            <w:tcW w:w="3070" w:type="dxa"/>
          </w:tcPr>
          <w:p w:rsidR="00BE747A" w:rsidRPr="00BF7671" w:rsidRDefault="00BE747A" w:rsidP="00372BF0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</w:pPr>
            <w:r w:rsidRPr="00BF7671"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  <w:t>Approche par les contenus</w:t>
            </w:r>
          </w:p>
        </w:tc>
        <w:tc>
          <w:tcPr>
            <w:tcW w:w="3071" w:type="dxa"/>
          </w:tcPr>
          <w:p w:rsidR="00BE747A" w:rsidRPr="00BF7671" w:rsidRDefault="00BE747A" w:rsidP="00372BF0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</w:pPr>
            <w:r w:rsidRPr="00BF7671"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  <w:t>Approche par les objectifs</w:t>
            </w:r>
          </w:p>
        </w:tc>
        <w:tc>
          <w:tcPr>
            <w:tcW w:w="3071" w:type="dxa"/>
          </w:tcPr>
          <w:p w:rsidR="00BE747A" w:rsidRPr="00BF7671" w:rsidRDefault="00BE747A" w:rsidP="00372BF0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</w:pPr>
            <w:r w:rsidRPr="00BF7671"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  <w:t>Approche par les compétences</w:t>
            </w:r>
          </w:p>
        </w:tc>
      </w:tr>
      <w:tr w:rsidR="00BE747A" w:rsidTr="00372BF0">
        <w:tc>
          <w:tcPr>
            <w:tcW w:w="3070" w:type="dxa"/>
          </w:tcPr>
          <w:p w:rsidR="00BE747A" w:rsidRPr="0007580E" w:rsidRDefault="0007580E" w:rsidP="0007580E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>1 -3- 4 - 6</w:t>
            </w:r>
          </w:p>
          <w:p w:rsidR="00BE747A" w:rsidRPr="003911F7" w:rsidRDefault="00BE747A" w:rsidP="00372BF0">
            <w:pPr>
              <w:jc w:val="center"/>
              <w:rPr>
                <w:rFonts w:ascii="le-monde-journal-std-2" w:eastAsia="Times New Roman" w:hAnsi="le-monde-journal-std-2" w:cs="Arial"/>
                <w:sz w:val="28"/>
                <w:szCs w:val="28"/>
                <w:lang w:eastAsia="fr-FR"/>
              </w:rPr>
            </w:pPr>
            <w:r w:rsidRPr="0007580E">
              <w:rPr>
                <w:rFonts w:ascii="le-monde-journal-std-2" w:eastAsia="Times New Roman" w:hAnsi="le-monde-journal-std-2" w:cs="Arial"/>
                <w:b/>
                <w:bCs/>
                <w:sz w:val="28"/>
                <w:szCs w:val="28"/>
                <w:lang w:eastAsia="fr-FR"/>
              </w:rPr>
              <w:t>9 - 12 -16 - 18 - 20</w:t>
            </w:r>
          </w:p>
        </w:tc>
        <w:tc>
          <w:tcPr>
            <w:tcW w:w="3071" w:type="dxa"/>
          </w:tcPr>
          <w:p w:rsidR="00BE747A" w:rsidRDefault="0007580E" w:rsidP="0007580E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  <w:r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>5</w:t>
            </w:r>
            <w:r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  <w:t xml:space="preserve"> – 6- </w:t>
            </w:r>
            <w:r w:rsidR="00BE747A"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  <w:t xml:space="preserve"> </w:t>
            </w:r>
            <w:r w:rsidR="00BE747A"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 xml:space="preserve">10 </w:t>
            </w:r>
            <w:r w:rsidR="00BE747A"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  <w:t xml:space="preserve"> -</w:t>
            </w:r>
            <w:r w:rsidR="00BE747A"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>16</w:t>
            </w:r>
            <w:r w:rsidR="00BE747A"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  <w:t xml:space="preserve">- </w:t>
            </w:r>
            <w:r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>20</w:t>
            </w:r>
          </w:p>
          <w:p w:rsidR="00BE747A" w:rsidRDefault="00BE747A" w:rsidP="00372BF0">
            <w:pPr>
              <w:spacing w:after="240" w:line="336" w:lineRule="atLeast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071" w:type="dxa"/>
          </w:tcPr>
          <w:p w:rsidR="00BE747A" w:rsidRPr="0007580E" w:rsidRDefault="0007580E" w:rsidP="0007580E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 xml:space="preserve">2- </w:t>
            </w:r>
            <w:r w:rsidR="00BE747A"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>7 - 8 - 11 - 13 -14-15- 17-  19 - 21</w:t>
            </w:r>
          </w:p>
        </w:tc>
      </w:tr>
    </w:tbl>
    <w:p w:rsidR="00BE747A" w:rsidRPr="003911F7" w:rsidRDefault="00BE747A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</w:p>
    <w:sectPr w:rsidR="00BE747A" w:rsidRPr="003911F7" w:rsidSect="009660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A3D" w:rsidRDefault="00EB1A3D" w:rsidP="00DF4471">
      <w:pPr>
        <w:spacing w:after="0" w:line="240" w:lineRule="auto"/>
      </w:pPr>
      <w:r>
        <w:separator/>
      </w:r>
    </w:p>
  </w:endnote>
  <w:endnote w:type="continuationSeparator" w:id="1">
    <w:p w:rsidR="00EB1A3D" w:rsidRDefault="00EB1A3D" w:rsidP="00DF4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-monde-journal-std-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560" w:rsidRDefault="00A2256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560" w:rsidRDefault="00A22560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560" w:rsidRDefault="00A2256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A3D" w:rsidRDefault="00EB1A3D" w:rsidP="00DF4471">
      <w:pPr>
        <w:spacing w:after="0" w:line="240" w:lineRule="auto"/>
      </w:pPr>
      <w:r>
        <w:separator/>
      </w:r>
    </w:p>
  </w:footnote>
  <w:footnote w:type="continuationSeparator" w:id="1">
    <w:p w:rsidR="00EB1A3D" w:rsidRDefault="00EB1A3D" w:rsidP="00DF4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560" w:rsidRDefault="00A22560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560" w:rsidRPr="00A22560" w:rsidRDefault="00A22560" w:rsidP="00A22560">
    <w:pPr>
      <w:pStyle w:val="En-tte"/>
      <w:rPr>
        <w:b/>
        <w:bCs/>
        <w:sz w:val="24"/>
        <w:szCs w:val="24"/>
      </w:rPr>
    </w:pPr>
    <w:r w:rsidRPr="00A22560">
      <w:rPr>
        <w:b/>
        <w:bCs/>
        <w:sz w:val="24"/>
        <w:szCs w:val="24"/>
      </w:rPr>
      <w:t xml:space="preserve">IGP (03)      </w:t>
    </w:r>
    <w:r>
      <w:rPr>
        <w:b/>
        <w:bCs/>
        <w:sz w:val="24"/>
        <w:szCs w:val="24"/>
      </w:rPr>
      <w:t xml:space="preserve">                              </w:t>
    </w:r>
    <w:r w:rsidRPr="00A22560">
      <w:rPr>
        <w:b/>
        <w:bCs/>
        <w:sz w:val="24"/>
        <w:szCs w:val="24"/>
      </w:rPr>
      <w:t xml:space="preserve">           « Didactique du F.L.E » </w:t>
    </w:r>
    <w:r>
      <w:rPr>
        <w:b/>
        <w:bCs/>
        <w:sz w:val="24"/>
        <w:szCs w:val="24"/>
      </w:rPr>
      <w:t xml:space="preserve">                 </w:t>
    </w:r>
    <w:r w:rsidRPr="00A22560">
      <w:rPr>
        <w:b/>
        <w:bCs/>
        <w:sz w:val="24"/>
        <w:szCs w:val="24"/>
      </w:rPr>
      <w:t xml:space="preserve">                       2017/2018</w:t>
    </w:r>
  </w:p>
  <w:p w:rsidR="00A22560" w:rsidRDefault="00A22560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560" w:rsidRDefault="00A2256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E61BB"/>
    <w:multiLevelType w:val="hybridMultilevel"/>
    <w:tmpl w:val="500C3DF4"/>
    <w:lvl w:ilvl="0" w:tplc="B90CAE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E6A60"/>
    <w:multiLevelType w:val="hybridMultilevel"/>
    <w:tmpl w:val="D5188DAE"/>
    <w:lvl w:ilvl="0" w:tplc="B4CEF8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53939"/>
    <w:multiLevelType w:val="hybridMultilevel"/>
    <w:tmpl w:val="74FC6180"/>
    <w:lvl w:ilvl="0" w:tplc="DCBCB8E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E2466"/>
    <w:multiLevelType w:val="multilevel"/>
    <w:tmpl w:val="F6304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B86207"/>
    <w:multiLevelType w:val="hybridMultilevel"/>
    <w:tmpl w:val="ED324EAC"/>
    <w:lvl w:ilvl="0" w:tplc="72E8A77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5616F4">
      <w:start w:val="4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4E05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18A4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CE6A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1A8D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E8FE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7259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DCFE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C47BD7"/>
    <w:multiLevelType w:val="hybridMultilevel"/>
    <w:tmpl w:val="649C29F6"/>
    <w:lvl w:ilvl="0" w:tplc="07B64DC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0AB4F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522EC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BEA7F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AA778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B6A6C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288F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5EF12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F2D41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61A9"/>
    <w:rsid w:val="00020DBA"/>
    <w:rsid w:val="00041C1B"/>
    <w:rsid w:val="0007580E"/>
    <w:rsid w:val="000D575C"/>
    <w:rsid w:val="000F1993"/>
    <w:rsid w:val="00114ED5"/>
    <w:rsid w:val="00140104"/>
    <w:rsid w:val="00167306"/>
    <w:rsid w:val="001868FD"/>
    <w:rsid w:val="001D4F17"/>
    <w:rsid w:val="002177C4"/>
    <w:rsid w:val="00274103"/>
    <w:rsid w:val="002B1092"/>
    <w:rsid w:val="002C635F"/>
    <w:rsid w:val="002D7DD9"/>
    <w:rsid w:val="00344500"/>
    <w:rsid w:val="003911F7"/>
    <w:rsid w:val="00447D34"/>
    <w:rsid w:val="00506601"/>
    <w:rsid w:val="005262B6"/>
    <w:rsid w:val="00537DBE"/>
    <w:rsid w:val="005D34AB"/>
    <w:rsid w:val="005D56F9"/>
    <w:rsid w:val="005E3E86"/>
    <w:rsid w:val="006263D3"/>
    <w:rsid w:val="006512DB"/>
    <w:rsid w:val="00696368"/>
    <w:rsid w:val="0075356C"/>
    <w:rsid w:val="007B6490"/>
    <w:rsid w:val="007E1277"/>
    <w:rsid w:val="007E23EC"/>
    <w:rsid w:val="007F38A5"/>
    <w:rsid w:val="00823B0E"/>
    <w:rsid w:val="00836EA8"/>
    <w:rsid w:val="008508AB"/>
    <w:rsid w:val="008B3B39"/>
    <w:rsid w:val="008E147D"/>
    <w:rsid w:val="009660D3"/>
    <w:rsid w:val="00A22560"/>
    <w:rsid w:val="00A861FF"/>
    <w:rsid w:val="00A878E7"/>
    <w:rsid w:val="00A9157D"/>
    <w:rsid w:val="00AA667A"/>
    <w:rsid w:val="00AA7C10"/>
    <w:rsid w:val="00AC2F73"/>
    <w:rsid w:val="00B14569"/>
    <w:rsid w:val="00B225D7"/>
    <w:rsid w:val="00B25CCB"/>
    <w:rsid w:val="00BE747A"/>
    <w:rsid w:val="00BF7671"/>
    <w:rsid w:val="00C55419"/>
    <w:rsid w:val="00CC3DC8"/>
    <w:rsid w:val="00CE171A"/>
    <w:rsid w:val="00CF1541"/>
    <w:rsid w:val="00D10981"/>
    <w:rsid w:val="00D761A9"/>
    <w:rsid w:val="00DF4471"/>
    <w:rsid w:val="00E271A0"/>
    <w:rsid w:val="00E50165"/>
    <w:rsid w:val="00E56AF3"/>
    <w:rsid w:val="00E76633"/>
    <w:rsid w:val="00E8415D"/>
    <w:rsid w:val="00E94C24"/>
    <w:rsid w:val="00EB1A3D"/>
    <w:rsid w:val="00F45DBD"/>
    <w:rsid w:val="00F66800"/>
    <w:rsid w:val="00F80BAD"/>
    <w:rsid w:val="00FA5F89"/>
    <w:rsid w:val="00FC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0D3"/>
  </w:style>
  <w:style w:type="paragraph" w:styleId="Titre2">
    <w:name w:val="heading 2"/>
    <w:basedOn w:val="Normal"/>
    <w:link w:val="Titre2Car"/>
    <w:uiPriority w:val="9"/>
    <w:qFormat/>
    <w:rsid w:val="00D761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D761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D761A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D761A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761A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D761A9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D76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D761A9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D761A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61A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20D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A66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F4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4471"/>
  </w:style>
  <w:style w:type="paragraph" w:styleId="Pieddepage">
    <w:name w:val="footer"/>
    <w:basedOn w:val="Normal"/>
    <w:link w:val="PieddepageCar"/>
    <w:uiPriority w:val="99"/>
    <w:semiHidden/>
    <w:unhideWhenUsed/>
    <w:rsid w:val="00DF4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F44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2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27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72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602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409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372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83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58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33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950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10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212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494">
          <w:marLeft w:val="0"/>
          <w:marRight w:val="157"/>
          <w:marTop w:val="0"/>
          <w:marBottom w:val="0"/>
          <w:divBdr>
            <w:top w:val="single" w:sz="4" w:space="12" w:color="E1E1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70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25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696949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16" w:color="E1E1E1"/>
            <w:bottom w:val="none" w:sz="0" w:space="0" w:color="auto"/>
            <w:right w:val="none" w:sz="0" w:space="0" w:color="auto"/>
          </w:divBdr>
          <w:divsChild>
            <w:div w:id="1684624613">
              <w:marLeft w:val="-120"/>
              <w:marRight w:val="-12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single" w:sz="4" w:space="0" w:color="E1E1E1"/>
                <w:right w:val="none" w:sz="0" w:space="0" w:color="auto"/>
              </w:divBdr>
              <w:divsChild>
                <w:div w:id="28234798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863596">
              <w:marLeft w:val="-120"/>
              <w:marRight w:val="-12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single" w:sz="4" w:space="0" w:color="E1E1E1"/>
                <w:right w:val="none" w:sz="0" w:space="0" w:color="auto"/>
              </w:divBdr>
              <w:divsChild>
                <w:div w:id="179844884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6764">
              <w:marLeft w:val="-120"/>
              <w:marRight w:val="-12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single" w:sz="4" w:space="0" w:color="E1E1E1"/>
                <w:right w:val="none" w:sz="0" w:space="0" w:color="auto"/>
              </w:divBdr>
              <w:divsChild>
                <w:div w:id="169103188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759607">
              <w:marLeft w:val="-120"/>
              <w:marRight w:val="-12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single" w:sz="4" w:space="0" w:color="E1E1E1"/>
                <w:right w:val="none" w:sz="0" w:space="0" w:color="auto"/>
              </w:divBdr>
              <w:divsChild>
                <w:div w:id="19128907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56665">
              <w:marLeft w:val="-120"/>
              <w:marRight w:val="-12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single" w:sz="4" w:space="0" w:color="E1E1E1"/>
                <w:right w:val="none" w:sz="0" w:space="0" w:color="auto"/>
              </w:divBdr>
              <w:divsChild>
                <w:div w:id="104217156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DELTATECH</dc:creator>
  <cp:lastModifiedBy>DELTATECH</cp:lastModifiedBy>
  <cp:revision>30</cp:revision>
  <dcterms:created xsi:type="dcterms:W3CDTF">2017-12-16T14:59:00Z</dcterms:created>
  <dcterms:modified xsi:type="dcterms:W3CDTF">2017-12-18T11:29:00Z</dcterms:modified>
</cp:coreProperties>
</file>